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Przedmiotowe Zasady Oceniania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z edukacji dla bezpieczeństwa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dla klas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Cele Przedmiotowych Zasad Oceniania: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Sprawdzenie poziomu opanowania wiedzy i zdobytych umiejętności.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1"/>
        </w:numPr>
        <w:spacing w:after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oinformowanie ucznia o poziomie jego osiągnięć edukacyjnych,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1"/>
        </w:numPr>
        <w:spacing w:after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Niesienie pomocy uczniowi w samodzielnym planowaniu swego rozwoju,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1"/>
        </w:numPr>
        <w:spacing w:after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Motywowanie ucznia do dalszej pracy,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1"/>
        </w:numPr>
        <w:spacing w:after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Dostarczenie rodzicom (prawnym opiekunom) i nauczycielom informacji o postępach, trudnościach, specjalnych uzdolnieniach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1"/>
        </w:numPr>
        <w:spacing w:after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Umożliwienie nauczycielowi doskonalenia organizacji i metod pracy dydaktyczno-wychowawczej.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     II.  Wymagania organizacyjne na lekcji.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283" w:right="-141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  <w:tab/>
        <w:tab/>
        <w:t xml:space="preserve"> 1. Uczeń jest zobowiązany przynosić na lekcję zeszyt przedmiotowy, podręcznik,                    przybory do pisania, kolorowania, klej i nożyczki.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left="708" w:right="-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  W razie nieobecności na zajęciach uczeń jest zobowiązany uzupełnić braki w zeszycie   przedmiotowym.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left="360" w:firstLine="34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  Uczeń  powinien systematycznie przygotowywać się do lekcji.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left="360" w:firstLine="34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III. Sposoby sprawdzania osiągnięć edukacyjnych uczniów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2"/>
        </w:numPr>
        <w:spacing w:after="0" w:line="240" w:lineRule="auto"/>
        <w:ind w:left="1068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Ocenie podlegają: odpowiedzi ustne krótkie, odpowiedzi ustne dłuższe, wypowiedzi pisemne, kartkówki, sprawdziany, testy, prace klasowe, sprawdziany umiejętności, aktywność ucznia na zajęciach, zaangażowanie ucznia w przygotowanie lekcji (np. dodatkowe materiały), projekty, osiągnięcia w  konkursach szkolnych i pozaszkolnych.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2"/>
        </w:numPr>
        <w:spacing w:after="0" w:line="240" w:lineRule="auto"/>
        <w:ind w:left="1068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 niewykonanie ćwiczeń i poleceń podczas zajęć, brak zeszytu przedmiotowego, podręcznika i przyborów niezbędnych na lekcji, uczeń otrzymuje minusy.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679.0000000000005" w:type="dxa"/>
        <w:jc w:val="left"/>
        <w:tblInd w:w="2291.0" w:type="dxa"/>
        <w:tblLayout w:type="fixed"/>
        <w:tblLook w:val="0400"/>
      </w:tblPr>
      <w:tblGrid>
        <w:gridCol w:w="1379"/>
        <w:gridCol w:w="1587"/>
        <w:gridCol w:w="713"/>
        <w:tblGridChange w:id="0">
          <w:tblGrid>
            <w:gridCol w:w="1379"/>
            <w:gridCol w:w="1587"/>
            <w:gridCol w:w="71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minusów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 aktywną pracę na zajęciach, wykonanie prostych zadań ustnych i pisemnych, przyniesienie dodatkowych materiałów na lekcje, uczeń otrzymuje plusy. Uczeń ma prawo wskazać, którą ocenę za plusy wybiera.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508.0" w:type="dxa"/>
        <w:jc w:val="left"/>
        <w:tblInd w:w="2159.0" w:type="dxa"/>
        <w:tblLayout w:type="fixed"/>
        <w:tblLook w:val="0400"/>
      </w:tblPr>
      <w:tblGrid>
        <w:gridCol w:w="1379"/>
        <w:gridCol w:w="1416"/>
        <w:gridCol w:w="713"/>
        <w:tblGridChange w:id="0">
          <w:tblGrid>
            <w:gridCol w:w="1379"/>
            <w:gridCol w:w="1416"/>
            <w:gridCol w:w="7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plusów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Uczeń ma prawo dwukrotnie w ciągu okresu zgłosić nieprzygotowanie do lekcji. Nieprzygotowanie musi zgłosić na początku lekcji  (nie dotyczy to prac klasowych, sprawdzianów, lektur szkolnych oraz innych prac zadanych z wyprzedzeniem).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IV. Średnia ważona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Podstawą do wystawienia oceny śródrocznej i rocznej jest średnia ważona uzyskanych ocen cząstkowych z przedmiotu.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Oceny cząstkowe mają następującą wagę: 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Layout w:type="fixed"/>
        <w:tblLook w:val="0400"/>
      </w:tblPr>
      <w:tblGrid>
        <w:gridCol w:w="603"/>
        <w:gridCol w:w="7962"/>
        <w:gridCol w:w="723"/>
        <w:tblGridChange w:id="0">
          <w:tblGrid>
            <w:gridCol w:w="603"/>
            <w:gridCol w:w="7962"/>
            <w:gridCol w:w="72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Lp.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Forma aktywności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waga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Prace klasowe, testy, sprawdziany, osiągnięcia w konkursach i olimpiadach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pozaszkolnych (laureat, finalista, I, II, III miejsce)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Odpowiedzi, kartkówki, osiągnięcia w szkolnych konkursach przedmiotowych (I, II, III miejsce), wyróżnienia w konkursach pozaszkolnych, projekty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Przygotowanie do zajęć, aktywność na lekcji, zeszyt przedmiotowy i zadania dodatkowe, np. prezentacja.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Średnia ważona wspiera nauczyciela w podjęciu ostatecznej decyzji przy wystawieniu oceny śródrocznej i rocznej. Nauczyciel podejmuje decyzję o wystawieniu ostatecznej oceny rocznej uwzględniając: wynik średniej ocen za I i II okres, postępy ucznia, jego indywidualne potrzeby rozwojowe i edukacyjne.  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Ustalając ocenę klasyfikacyjną (śródroczną i roczną) nauczyciel może podwyższyć ją maksymalnie o 0,25 średniej ważonej, uwzględniając poziom i postępy w opanowaniu przez ucznia wiadomości i umiejętności w stosunku do wymagań i efektów kształcenia. Nauczyciel podejmuje taką decyzję uwzględniając indywidualne potrzeby rozwojowe i edukacyjne oraz możliwości psychofizyczne ucznia.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  V. Zasady organizowania i oceniania prac pisemnych.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Prace klasowe  i sprawdziany są zapowiadane z tygodniowym wyprzedzeniem i trwają do 90 minut, a sprawdziany z 2-3 dniowym wyprzedzeniem i trwają do 30 minut. Kartkówki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niezapowiedziane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lub zapowi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dziane trwają do 15 minut. Kartkówki nie podlegają poprawie.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przypadku usprawiedliwionej nieobecności ucznia na pracy klasowej lub sprawdzianie    uczeń ma obowiązek napisania tej pracy w terminie nie dłuższym niż dwa tygodnie po rozdaniu   prac lub zaliczyć we wskazany przez nauczyciela sposób. Uczeń uchylający się od napisania zaległego sprawdzianu w wyznaczonym przez nauczyciela terminie, zobowiązany jest napisać go na najbliższej lekcji. Brak oceny z pracy klasowej ma  wpływ na ocenę śródroczną i roczną. Podstawą obliczenia średniej ważonej są wszystkie otrzymane oceny. W przypadku prac poprawianych obie oceny wlicza się do średniej. 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Każdy uczeń ma prawo do jednorazowej poprawy prac klasowych i sprawdzianów bez względu  na uzyskaną  wcześniej ocenę w terminie uzgodnionym z nauczycielem. Ocena z poprawy jest wpisywana  do dziennika i brana pod uwagę przy wystawianiu oceny śródrocznej  lub rocznej.  Ma taką samą wagę jak ocena z pracy klasowej i sprawdzianu. 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4. Kartkówki  zapowiedziane obejmują wskazany zakres materiału.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5. Kartkówki niezapowiedziane obejmują materiał z trzech ostatnich lekcji.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6. Kartkówki uczniowie otrzymują do wklejenia do zeszytu i podpisu przez rodziców.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7. Prace klasowe i sprawdziany będą przechowywane w imiennych teczkach w szkole.  Prace pisemne uczniów będą do wglądu dla rodziców po wcześniejszym  umówieniu się z nauczycielem przedmiotu, na zebraniach z rodzicami, czy dyżurach nauczycieli.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ind w:left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8. Ocenę z prac klasowych, sprawdzianów i kartkówek określa skala procentowa zawarta w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9.  Ocena śródroczna i roczna nie jest średnią arytmetyczną wszystkich ocen uzyskanych przez  ucznia. Podstawą do wystawienia oceny śródrocznej i rocznej jest średnia ważona uzyskanych ocen cząstkowych.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VI. Warunki i tryb otrzymania wyższej niż przewidywana rocznej oceny klasyfikacyjnej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5"/>
        </w:numPr>
        <w:spacing w:after="0" w:line="240" w:lineRule="auto"/>
        <w:ind w:left="720" w:right="-28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Uczeń i jego rodzice (opiekunowie prawni) mogą zgłosić zastrzeżenia do dyrektora szkoły, jeżeli uznają, że roczna ocena klasyfikacyjna z zajęć edukacyjnych lub roczna klasyfikacyjna ocena zachowania zostały ustalone niezgodnie z przepisami prawa dotyczącymi trybu ustalania tej oceny. Zastrzeżenia zgłasza się od dnia ustalenia rocznej oceny klasyfikacyjnej z zajęć edukacyjnych lub rocznej oceny klasyfikacyjnej zachowania, nie później jednak niż w terminie 2 dni roboczych od dnia zakończenia  zajęć dydaktyczno - wychowawczych.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Szczegółowe warunki określa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</w:t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VII. Wymagania na poszczególne oceny.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CELUJĄCĄ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otrzymuje uczeń, który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inicjuje dyskusję, przedstawia własne (racjonalne) koncepcje rozwiązań, działań, przedsięwzięć. Systematycznie wzbogaca swoją wiedzę i umiejętności, dzieli się tym z grupą. Odnajduje analogie, wskazuje szanse i zagrożenia określonych rozwiązań, wyraża własny, krytyczny, twórczy stosunek do omawianych zagadnień. Argumentuje w obronie własnych poglądów, posługując się wiedzą pozaprogramową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Zdobył wiedzę znacznie wykraczającą poza zakres materiału programowego.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BARDZO DOBRĄ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otrzymuje uczeń, który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sprawnie korzysta ze wszystkich dostępnych źródeł informacji oraz samodzielnie rozwiązuje zadania i problemy postawione przez nauczyciela. Jest aktywny na lekcjach  i bezbłędnie wykonuje czynności ratownicze, koryguje błędy kolegów. Uczeń odpowiednio wykorzystuje sprzęt i środki ratownicze oraz sprawnie wyszukuje w różnych źródłach informacje o sposobach alternatywnego działania (także doraźnego). Umie pokierować grupą rówieśników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Uczeń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zdobył pełen zakres wiedzy przewidziany w programie oraz sprawnie wykorzystuje wiedzę z różnych przedmiotów do rozwiązywania zadań z zakresu edukacji dla bezpieczeństwa.</w:t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DOBRĄ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otrzymuje uczeń,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który samodzielnie korzysta ze wskazanych źródeł informacji i poprawnie rozumuje w kategoriach przyczynowo-skutkowych oraz samodzielnie wykonuje typowe zadania o niewielkim stopniu złożoności. Uczeń podejmuje wybrane zadania dodatkowe, jest aktywny w czasie lekcji oraz poprawnie wykonuje czynności ratownicze, umie dobrać potrzebny sprzęt i wykorzystać niektóre środki ratownicze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Uczeń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opanował materiał programowy w stopniu zadowalającym.</w:t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DOSTATECZNĄ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otrzymuje uczeń, który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kierunkiem nauczyciela wykorzystuje podstawowe źródła informacji, samodzielnie wykonuje proste zadania w trakcie zajęć oraz przejawia przeciętną aktywność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Uczeń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podstawowe elementy programu, pozwalające na podejmowanie w otoczeniu działań ratowniczych i zabezpieczających.</w:t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DOPUSZCZAJĄCĄ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otrzymuje uczeń, który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 pomocy nauczyciela wykonuje proste polecenia, wykorzystując podstawowe umiejętności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Uczeń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braki w wiedzy, nie uniemożliwiają one jednak dalszej edukacji i mogą zostać usunięte.</w:t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NIEDOSTATECZNĄ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otrzymuje uczeń, który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potrafi wykonać prostych poleceń, wymagających zastosowania podstawowych umiejętności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Uczeń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braki w wiedzy, które uniemożliwiają dalszy rozwój w ramach przedmiotu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 Treści nauczania.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Treści nauczania – wymagania szczegółowe określone są w podstawie programowej kształcenia ogólnego edukacji dla bezpieczeństwa dla szkoły podstawowej.</w:t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IX. Powiadamianie rodziców o osiągnięciach ucznia edukacji dla bezpieczeństwa.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     Sposoby powiadamiania rodziców o osiągnięciach ucznia: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7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bieżące wpisy w e-dzienniku,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9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korespondencja z rodzicem przez e-dziennik,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9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indywidualne spotkania rodziców z nauczycielem w czasie konsultacji,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9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zebrania i konsultacje z rodzicami według kalendarza roku szkolnego.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9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komentarz wraz z oceną przy ocenianiu dłuższych wypowiedzi pisemnych,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9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wypunktowanie sprawdzianu.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upperRoman"/>
      <w:lvlText w:val="%1."/>
      <w:lvlJc w:val="righ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decimal"/>
      <w:lvlText w:val="%2."/>
      <w:lvlJc w:val="left"/>
      <w:pPr>
        <w:ind w:left="1788" w:hanging="360"/>
      </w:pPr>
      <w:rPr/>
    </w:lvl>
    <w:lvl w:ilvl="2">
      <w:start w:val="1"/>
      <w:numFmt w:val="decimal"/>
      <w:lvlText w:val="%3."/>
      <w:lvlJc w:val="left"/>
      <w:pPr>
        <w:ind w:left="2508" w:hanging="36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decimal"/>
      <w:lvlText w:val="%5."/>
      <w:lvlJc w:val="left"/>
      <w:pPr>
        <w:ind w:left="3948" w:hanging="360"/>
      </w:pPr>
      <w:rPr/>
    </w:lvl>
    <w:lvl w:ilvl="5">
      <w:start w:val="1"/>
      <w:numFmt w:val="decimal"/>
      <w:lvlText w:val="%6."/>
      <w:lvlJc w:val="left"/>
      <w:pPr>
        <w:ind w:left="4668" w:hanging="36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decimal"/>
      <w:lvlText w:val="%8."/>
      <w:lvlJc w:val="left"/>
      <w:pPr>
        <w:ind w:left="6108" w:hanging="360"/>
      </w:pPr>
      <w:rPr/>
    </w:lvl>
    <w:lvl w:ilvl="8">
      <w:start w:val="1"/>
      <w:numFmt w:val="decimal"/>
      <w:lvlText w:val="%9."/>
      <w:lvlJc w:val="left"/>
      <w:pPr>
        <w:ind w:left="6828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